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/>
        <w:jc w:val="center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676274</wp:posOffset>
                </wp:positionH>
                <wp:positionV relativeFrom="paragraph">
                  <wp:posOffset>8255</wp:posOffset>
                </wp:positionV>
                <wp:extent cx="238125" cy="523875"/>
                <wp:effectExtent l="0" t="0" r="28575" b="28575"/>
                <wp:wrapNone/>
                <wp:docPr id="1026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38125" cy="5238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53.24992pt,0.65000004pt" to="71.99992pt,41.9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ascii="Arial" w:eastAsia="Calibri" w:hAnsi="Arial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304800</wp:posOffset>
                </wp:positionH>
                <wp:positionV relativeFrom="paragraph">
                  <wp:posOffset>8255</wp:posOffset>
                </wp:positionV>
                <wp:extent cx="1028700" cy="523875"/>
                <wp:effectExtent l="0" t="0" r="19050" b="28575"/>
                <wp:wrapNone/>
                <wp:docPr id="1027" name="شكل بيضاوي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52387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20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24.0pt;margin-top:0.65pt;width:81.0pt;height:41.2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Calibri" w:hAnsi="Arial"/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6067425</wp:posOffset>
            </wp:positionH>
            <wp:positionV relativeFrom="paragraph">
              <wp:posOffset>-48260</wp:posOffset>
            </wp:positionV>
            <wp:extent cx="638809" cy="628650"/>
            <wp:effectExtent l="0" t="0" r="8890" b="0"/>
            <wp:wrapNone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7210" t="2315" r="6557" b="10483"/>
                    <a:stretch/>
                  </pic:blipFill>
                  <pic:spPr>
                    <a:xfrm rot="0">
                      <a:off x="0" y="0"/>
                      <a:ext cx="638809" cy="6286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/>
          <w:noProof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مدرس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ة</w:t>
      </w:r>
    </w:p>
    <w:p>
      <w:pPr>
        <w:pStyle w:val="style0"/>
        <w:bidi/>
        <w:spacing w:after="0"/>
        <w:jc w:val="center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امتحان الشهر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ثالث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الثقافة المالية</w:t>
      </w:r>
    </w:p>
    <w:p>
      <w:pPr>
        <w:pStyle w:val="style0"/>
        <w:pBdr>
          <w:bottom w:val="single" w:sz="12" w:space="1" w:color="auto"/>
        </w:pBd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اسم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الطالبة:</w:t>
      </w:r>
      <w:r>
        <w:rPr>
          <w:rFonts w:ascii="Arial" w:hAnsi="Arial"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sz w:val="28"/>
          <w:szCs w:val="28"/>
          <w:rtl/>
          <w:lang w:bidi="ar-JO"/>
        </w:rPr>
        <w:t xml:space="preserve">                          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/>
          <w:sz w:val="28"/>
          <w:szCs w:val="28"/>
          <w:rtl/>
          <w:lang w:bidi="ar-JO"/>
        </w:rPr>
        <w:t xml:space="preserve">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ثاني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ثانوي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اختر رمز الإجابة الصحيحة في كل فقرة مما يأتي، ثم انقل رمز الإجابة الى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الجدول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المرفق في نموذج الامتحان فهو النموذج المعتمد (فقط) لاحتساب علامتك، علما ان عدد الفقرات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(</w:t>
      </w:r>
      <w:r>
        <w:rPr>
          <w:rFonts w:ascii="Arial" w:hAnsi="Arial"/>
          <w:b/>
          <w:bCs/>
          <w:sz w:val="28"/>
          <w:szCs w:val="28"/>
        </w:rPr>
        <w:t xml:space="preserve"> 20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) وعدد الصفحات (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3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).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>.1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>من مخاطر استخدام الذكاء الاصطناعي التوليدي في المجال المالي: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أ) الخصوصية التفاضلية    ب) التعليم الفيدرالي     ج) التشفير المتجانس      د) تسريب البيانات اثناء عملية التدريب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.2</w:t>
      </w:r>
      <w:r>
        <w:rPr>
          <w:rFonts w:ascii="Arial" w:hAnsi="Arial" w:hint="cs"/>
          <w:sz w:val="28"/>
          <w:szCs w:val="28"/>
          <w:rtl/>
        </w:rPr>
        <w:t>استخدام منصات وهمية هجينة تجمع بين الذكاء الاصطناعي والمستشارين التقليديين، نصيحة تقدم لفئة: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المبتدئين او أصحاب المبالغ الصغيرة  </w:t>
      </w:r>
      <w:r>
        <w:rPr>
          <w:rFonts w:ascii="Arial" w:hAnsi="Arial" w:hint="cs"/>
          <w:sz w:val="28"/>
          <w:szCs w:val="28"/>
          <w:rtl/>
        </w:rPr>
        <w:t xml:space="preserve">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  ب) أصحاب المبالغ الكبيرة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المستثمرين المتقدمين                  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  د) أصحاب الحالات المعقدة              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>.</w:t>
      </w:r>
      <w:r>
        <w:rPr>
          <w:rFonts w:ascii="Arial" w:hAnsi="Arial"/>
          <w:b/>
          <w:bCs/>
          <w:sz w:val="28"/>
          <w:szCs w:val="28"/>
        </w:rPr>
        <w:t>3</w:t>
      </w:r>
      <w:r>
        <w:rPr>
          <w:rFonts w:ascii="Arial" w:hAnsi="Arial" w:hint="cs"/>
          <w:sz w:val="28"/>
          <w:szCs w:val="28"/>
          <w:rtl/>
        </w:rPr>
        <w:t xml:space="preserve"> رسالة "مبارك لقد ربحت </w:t>
      </w:r>
      <w:r>
        <w:rPr>
          <w:rFonts w:ascii="Arial" w:hAnsi="Arial"/>
          <w:sz w:val="28"/>
          <w:szCs w:val="28"/>
        </w:rPr>
        <w:t>10000</w:t>
      </w:r>
      <w:r>
        <w:rPr>
          <w:rFonts w:ascii="Arial" w:hAnsi="Arial" w:hint="cs"/>
          <w:sz w:val="28"/>
          <w:szCs w:val="28"/>
          <w:rtl/>
          <w:lang w:bidi="ar-JO"/>
        </w:rPr>
        <w:t>دينار" تمثل: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أ) اشعار رسمي من البنك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ب) الجوائز الوهمية            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ج) عرض استثماري مرخص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د) تنبيه أمنى من البنك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.4</w:t>
      </w:r>
      <w:r>
        <w:rPr>
          <w:rFonts w:ascii="Arial" w:hAnsi="Arial" w:hint="cs"/>
          <w:sz w:val="28"/>
          <w:szCs w:val="28"/>
          <w:rtl/>
        </w:rPr>
        <w:t>اذا كنت استخدم محفظة الكترونية في الأردن فان الذكاء الاصطناعي سيعمل على حماية مالي عن طريق: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تشفير بياناتي  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ب) عدم ا</w:t>
      </w:r>
      <w:r>
        <w:rPr>
          <w:rFonts w:ascii="Arial" w:hAnsi="Arial" w:hint="cs"/>
          <w:sz w:val="28"/>
          <w:szCs w:val="28"/>
          <w:rtl/>
        </w:rPr>
        <w:t xml:space="preserve">رسال اشعارات فورية  </w:t>
      </w:r>
      <w:r>
        <w:rPr>
          <w:rFonts w:ascii="Arial" w:hAnsi="Arial" w:hint="cs"/>
          <w:sz w:val="28"/>
          <w:szCs w:val="28"/>
          <w:rtl/>
        </w:rPr>
        <w:t xml:space="preserve"> ج) انتاج الصور    </w:t>
      </w:r>
      <w:r>
        <w:rPr>
          <w:rFonts w:ascii="Arial" w:hAnsi="Arial" w:hint="cs"/>
          <w:sz w:val="28"/>
          <w:szCs w:val="28"/>
          <w:rtl/>
        </w:rPr>
        <w:t xml:space="preserve">    د) الامتثال للتشريعات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.5</w:t>
      </w:r>
      <w:r>
        <w:rPr>
          <w:rFonts w:ascii="Arial" w:hAnsi="Arial" w:hint="cs"/>
          <w:sz w:val="28"/>
          <w:szCs w:val="28"/>
          <w:rtl/>
        </w:rPr>
        <w:t xml:space="preserve"> التحليل الاستنتاجي يعني: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استنتاج معلومات حساسة عن طريق تحليل أنماط استجابة النموذج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ب) استخراج بيانات التدريب مباشرة من النموذج 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ج) مشاركة البيانات مع شركاء تجاريين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د) إضافة ضوضاء رياضية مدروسة الى البيانات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lang w:bidi="ar-JO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.6</w:t>
      </w:r>
      <w:r>
        <w:rPr>
          <w:rFonts w:ascii="Arial" w:hAnsi="Arial" w:hint="cs"/>
          <w:sz w:val="28"/>
          <w:szCs w:val="28"/>
          <w:rtl/>
        </w:rPr>
        <w:t>العامل الأبرز الذي أدى الى ظهور المستشار المالي الذكي هو: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ارتفاع الدخول الفردية             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ب) التقديم في تقنيات تحليل البيانات والذكاء الاصطناعي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زيادة عدد البنوك التجارية        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  د) انتشار الأسواق التقليدية   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.7</w:t>
      </w:r>
      <w:r>
        <w:rPr>
          <w:rFonts w:ascii="Arial" w:hAnsi="Arial" w:hint="cs"/>
          <w:sz w:val="28"/>
          <w:szCs w:val="28"/>
          <w:rtl/>
        </w:rPr>
        <w:t>تحليل بيانات العملاء المالية والشخصية لتحديد مستوى المخاطر الائتمانية يمثل: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تحليل المشاعر المالية  </w:t>
      </w:r>
      <w:r>
        <w:rPr>
          <w:rFonts w:ascii="Arial" w:hAnsi="Arial" w:hint="cs"/>
          <w:sz w:val="28"/>
          <w:szCs w:val="28"/>
          <w:rtl/>
        </w:rPr>
        <w:t xml:space="preserve">             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 ب) تخصيص شروط القروض   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تقييم القدرة </w:t>
      </w:r>
      <w:r>
        <w:rPr>
          <w:rFonts w:ascii="Arial" w:hAnsi="Arial" w:hint="cs"/>
          <w:sz w:val="28"/>
          <w:szCs w:val="28"/>
          <w:rtl/>
        </w:rPr>
        <w:t>الائتماني</w:t>
      </w:r>
      <w:r>
        <w:rPr>
          <w:rFonts w:ascii="Arial" w:hAnsi="Arial" w:hint="eastAsia"/>
          <w:sz w:val="28"/>
          <w:szCs w:val="28"/>
          <w:rtl/>
        </w:rPr>
        <w:t>ة</w:t>
      </w:r>
      <w:r>
        <w:rPr>
          <w:rFonts w:ascii="Arial" w:hAnsi="Arial" w:hint="cs"/>
          <w:sz w:val="28"/>
          <w:szCs w:val="28"/>
          <w:rtl/>
        </w:rPr>
        <w:t xml:space="preserve">  </w:t>
      </w:r>
      <w:r>
        <w:rPr>
          <w:rFonts w:ascii="Arial" w:hAnsi="Arial" w:hint="cs"/>
          <w:sz w:val="28"/>
          <w:szCs w:val="28"/>
          <w:rtl/>
        </w:rPr>
        <w:t xml:space="preserve">                </w:t>
      </w:r>
      <w:r>
        <w:rPr>
          <w:rFonts w:ascii="Arial" w:hAnsi="Arial" w:hint="cs"/>
          <w:sz w:val="28"/>
          <w:szCs w:val="28"/>
          <w:rtl/>
        </w:rPr>
        <w:t xml:space="preserve">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   د) ارسال اشعارات دفع ذكية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.8</w:t>
      </w:r>
      <w:r>
        <w:rPr>
          <w:rFonts w:ascii="Arial" w:hAnsi="Arial" w:hint="cs"/>
          <w:sz w:val="28"/>
          <w:szCs w:val="28"/>
          <w:rtl/>
        </w:rPr>
        <w:t>الامتثال للتشريعات يعني: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تجاهل تعل</w:t>
      </w:r>
      <w:r>
        <w:rPr>
          <w:rFonts w:ascii="Arial" w:hAnsi="Arial" w:hint="cs"/>
          <w:sz w:val="28"/>
          <w:szCs w:val="28"/>
          <w:rtl/>
        </w:rPr>
        <w:t xml:space="preserve">يمات البنك المركزي   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ب) الالتزام بتعليمات البنك المركزي الأردني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ج) الغاء الأنظمة الذكية         </w:t>
      </w:r>
      <w:r>
        <w:rPr>
          <w:rFonts w:ascii="Arial" w:hAnsi="Arial" w:hint="cs"/>
          <w:sz w:val="28"/>
          <w:szCs w:val="28"/>
          <w:rtl/>
        </w:rPr>
        <w:t xml:space="preserve">       </w:t>
      </w:r>
      <w:r>
        <w:rPr>
          <w:rFonts w:ascii="Arial" w:hAnsi="Arial" w:hint="cs"/>
          <w:sz w:val="28"/>
          <w:szCs w:val="28"/>
          <w:rtl/>
        </w:rPr>
        <w:t xml:space="preserve">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ascii="Arial" w:hAnsi="Arial" w:hint="cs"/>
          <w:sz w:val="28"/>
          <w:szCs w:val="28"/>
          <w:rtl/>
        </w:rPr>
        <w:t xml:space="preserve">   د) إيقاف استخدام الذكاء الاصطناعي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>.9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يمكن لبنكين التعاون على تحليل بيانات العملاء من دون ان يكشف احداهما بيانات عملائه للآخر، لان جميع العمليات محكومة بيانات مشفرة، هذا مثالا على استخدام: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أ) التشفير المتجانس        ب) التعليم الفيدرالي          ج) الخصوصية التفاضلية      د) إخفاء الهوية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.10</w:t>
      </w:r>
      <w:r>
        <w:rPr>
          <w:rFonts w:ascii="Arial" w:hAnsi="Arial" w:hint="cs"/>
          <w:sz w:val="28"/>
          <w:szCs w:val="28"/>
          <w:rtl/>
        </w:rPr>
        <w:t>الاسلوب العام لهندسة الأوامر يقوم على: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كتابة أوامر عامة غير محددة</w:t>
      </w:r>
      <w:r>
        <w:rPr>
          <w:rFonts w:ascii="Arial" w:hAnsi="Arial" w:hint="cs"/>
          <w:sz w:val="28"/>
          <w:szCs w:val="28"/>
          <w:rtl/>
        </w:rPr>
        <w:t xml:space="preserve">            </w:t>
      </w:r>
      <w:r>
        <w:rPr>
          <w:rFonts w:ascii="Arial" w:hAnsi="Arial" w:hint="cs"/>
          <w:sz w:val="28"/>
          <w:szCs w:val="28"/>
          <w:rtl/>
        </w:rPr>
        <w:t xml:space="preserve">  </w:t>
      </w:r>
      <w:r>
        <w:rPr>
          <w:rFonts w:ascii="Arial" w:hAnsi="Arial" w:hint="cs"/>
          <w:sz w:val="28"/>
          <w:szCs w:val="28"/>
          <w:rtl/>
        </w:rPr>
        <w:t xml:space="preserve">       </w:t>
      </w:r>
      <w:r>
        <w:rPr>
          <w:rFonts w:ascii="Arial" w:hAnsi="Arial" w:hint="cs"/>
          <w:sz w:val="28"/>
          <w:szCs w:val="28"/>
          <w:rtl/>
        </w:rPr>
        <w:t xml:space="preserve">  ب)</w:t>
      </w:r>
      <w:r>
        <w:rPr>
          <w:rFonts w:ascii="Arial" w:hAnsi="Arial" w:hint="cs"/>
          <w:sz w:val="28"/>
          <w:szCs w:val="28"/>
          <w:rtl/>
        </w:rPr>
        <w:t xml:space="preserve"> كتابة أوامر واضحة ومباشرة لتحليل او النصيحة المالية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تقليل البيانات المدخلة                        </w:t>
      </w:r>
      <w:r>
        <w:rPr>
          <w:rFonts w:ascii="Arial" w:hAnsi="Arial" w:hint="cs"/>
          <w:sz w:val="28"/>
          <w:szCs w:val="28"/>
          <w:rtl/>
        </w:rPr>
        <w:t xml:space="preserve">      </w:t>
      </w:r>
      <w:r>
        <w:rPr>
          <w:rFonts w:ascii="Arial" w:hAnsi="Arial" w:hint="cs"/>
          <w:sz w:val="28"/>
          <w:szCs w:val="28"/>
          <w:rtl/>
        </w:rPr>
        <w:t xml:space="preserve">  د) تجاهل الهدف النهائي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.11</w:t>
      </w:r>
      <w:r>
        <w:rPr>
          <w:rFonts w:ascii="Arial" w:hAnsi="Arial" w:hint="cs"/>
          <w:sz w:val="28"/>
          <w:szCs w:val="28"/>
          <w:rtl/>
        </w:rPr>
        <w:t>احدث الذكاء الاصطناعي التوليدي ثورة تقنية في القطاع المصرفي من خلال: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تصنيف الاخبار المالية بشكل اوتوماتيكي   </w:t>
      </w:r>
      <w:r>
        <w:rPr>
          <w:rFonts w:ascii="Arial" w:hAnsi="Arial" w:hint="cs"/>
          <w:sz w:val="28"/>
          <w:szCs w:val="28"/>
          <w:rtl/>
        </w:rPr>
        <w:t xml:space="preserve">     </w:t>
      </w:r>
      <w:r>
        <w:rPr>
          <w:rFonts w:ascii="Arial" w:hAnsi="Arial" w:hint="cs"/>
          <w:sz w:val="28"/>
          <w:szCs w:val="28"/>
          <w:rtl/>
        </w:rPr>
        <w:t xml:space="preserve">   ب) تقييم القدرة الائتماني</w:t>
      </w:r>
      <w:r>
        <w:rPr>
          <w:rFonts w:ascii="Arial" w:hAnsi="Arial" w:hint="eastAsia"/>
          <w:sz w:val="28"/>
          <w:szCs w:val="28"/>
          <w:rtl/>
        </w:rPr>
        <w:t>ة</w:t>
      </w:r>
      <w:r>
        <w:rPr>
          <w:rFonts w:ascii="Arial" w:hAnsi="Arial" w:hint="cs"/>
          <w:sz w:val="28"/>
          <w:szCs w:val="28"/>
          <w:rtl/>
        </w:rPr>
        <w:t xml:space="preserve"> فقط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تقليل التدخل البشري في الخدمات            </w:t>
      </w:r>
      <w:r>
        <w:rPr>
          <w:rFonts w:ascii="Arial" w:hAnsi="Arial" w:hint="cs"/>
          <w:sz w:val="28"/>
          <w:szCs w:val="28"/>
          <w:rtl/>
        </w:rPr>
        <w:t xml:space="preserve">     </w:t>
      </w:r>
      <w:r>
        <w:rPr>
          <w:rFonts w:ascii="Arial" w:hAnsi="Arial" w:hint="cs"/>
          <w:sz w:val="28"/>
          <w:szCs w:val="28"/>
          <w:rtl/>
        </w:rPr>
        <w:t xml:space="preserve">  د) تعزيز روبوتات ال</w:t>
      </w:r>
      <w:r>
        <w:rPr>
          <w:rFonts w:ascii="Arial" w:hAnsi="Arial" w:hint="cs"/>
          <w:sz w:val="28"/>
          <w:szCs w:val="28"/>
          <w:rtl/>
        </w:rPr>
        <w:t xml:space="preserve">محادثة المخصصة للعملاء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.12</w:t>
      </w:r>
      <w:r>
        <w:rPr>
          <w:rFonts w:ascii="Arial" w:hAnsi="Arial" w:hint="cs"/>
          <w:sz w:val="28"/>
          <w:szCs w:val="28"/>
          <w:rtl/>
        </w:rPr>
        <w:t>يمتاز الذكاء الاصطناعي التوليدي ب: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تقديم إجابات وفق قواعد مبرمجة مسبقا فقط         ب) تصنيف البيانات دون تعديلها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انتاج محتوى </w:t>
      </w:r>
      <w:r>
        <w:rPr>
          <w:rFonts w:ascii="Arial" w:hAnsi="Arial" w:hint="cs"/>
          <w:sz w:val="28"/>
          <w:szCs w:val="28"/>
          <w:rtl/>
        </w:rPr>
        <w:t>أصلي</w:t>
      </w:r>
      <w:r>
        <w:rPr>
          <w:rFonts w:ascii="Arial" w:hAnsi="Arial" w:hint="cs"/>
          <w:sz w:val="28"/>
          <w:szCs w:val="28"/>
          <w:rtl/>
        </w:rPr>
        <w:t xml:space="preserve"> لم يكن موجودا من قبل         د) العمل دون بيانات تدريب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.13</w:t>
      </w:r>
      <w:r>
        <w:rPr>
          <w:rFonts w:ascii="Arial" w:hAnsi="Arial" w:hint="cs"/>
          <w:sz w:val="28"/>
          <w:szCs w:val="28"/>
          <w:rtl/>
        </w:rPr>
        <w:t xml:space="preserve"> من المعلومات المالية المباشرة: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ارقام الحسابات</w:t>
      </w:r>
      <w:r>
        <w:rPr>
          <w:rFonts w:ascii="Arial" w:hAnsi="Arial" w:hint="cs"/>
          <w:sz w:val="28"/>
          <w:szCs w:val="28"/>
          <w:rtl/>
        </w:rPr>
        <w:t xml:space="preserve"> المصرفية وكلمات المرور وتفاصيل بطاقة الائتمان والخصم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ب) ارقام الحسابات المصرفية وتفضيلات الاستثمار ودرجة تحمل المخاطر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ج) تفاصيل بطاقة الائتمان وعادات الانفاق والاهداف المالية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د) كلمات المرور وتوقيت سحب الأموال وتفضيلات الاستثمار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.14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>من التقنيات المتقدمة لحماية خصوصية البيانات: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أ) مشاركة البيانات مع طرف ثالث                     ب) الهجمات الاستخراجية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ج) التعليم الفيدرالي                                       د) تسريب البيانات اثناء التدريب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.15</w:t>
      </w:r>
      <w:r>
        <w:rPr>
          <w:rFonts w:ascii="Arial" w:hAnsi="Arial" w:hint="cs"/>
          <w:sz w:val="28"/>
          <w:szCs w:val="28"/>
          <w:rtl/>
        </w:rPr>
        <w:t xml:space="preserve"> من المزايا الرئيسة للمستشار المالي الذكي: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ارتفاع التكلفة الاجمالية كثيرا                        ب) وجوب حجز موعد مسبق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التواصل في جميع الأوقات على مدار السنة        د) الانتظار بعض الوقت للرد على الاستفسارات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.16</w:t>
      </w:r>
      <w:r>
        <w:rPr>
          <w:rFonts w:ascii="Arial" w:hAnsi="Arial" w:hint="cs"/>
          <w:sz w:val="28"/>
          <w:szCs w:val="28"/>
          <w:rtl/>
        </w:rPr>
        <w:t xml:space="preserve"> يعد الذكاء الاصطناعي التوليدي فرعا من فروع: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البرمجة التقليدية              ب) التعلم الآلي              ج) قواعد البيانات           د) أنظمة التشغيل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.17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>من الأسئلة المهمة التي قد تطرح عند تقييم مخاطر تطبيق مستشار مالي ذكي جديد: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آلية تدريب نموذج الذكاء الاصطناعي، واختبارات الاختراق، وخطة الاستجابة للحوادث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ب) ارقام الحسابات المصرفية للعملاء فقط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ج) تفاصيل بطاقة الائتمان فقط                      د) الرواتب والدخل السنوي فقط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>.18</w:t>
      </w:r>
      <w:r>
        <w:rPr>
          <w:rFonts w:ascii="Arial" w:hAnsi="Arial" w:hint="cs"/>
          <w:sz w:val="28"/>
          <w:szCs w:val="28"/>
          <w:rtl/>
          <w:lang w:bidi="ar-JO"/>
        </w:rPr>
        <w:t>ينصح المستثمر المبتدئ بتجربة التطبيقات التعليمية لان ذلك يساعده على: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أ) زيادة الرسوم المالية        ب) تقليل مدة الاستثمار       ج) حذف المخاطر          د) اكتساب الخبرة المطلوبة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.19</w:t>
      </w:r>
      <w:r>
        <w:rPr>
          <w:rFonts w:ascii="Arial" w:hAnsi="Arial" w:hint="cs"/>
          <w:sz w:val="28"/>
          <w:szCs w:val="28"/>
          <w:rtl/>
        </w:rPr>
        <w:t xml:space="preserve">من ابرز التطبيقات في القطاع المالي الأردني: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أ) تحليل المشاعر المالية والنصوص                ب) التمويل التفاعلي وخدمة العملاء</w:t>
      </w:r>
    </w:p>
    <w:p>
      <w:pPr>
        <w:pStyle w:val="style0"/>
        <w:bidi/>
        <w:spacing w:after="0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ج) تصنيف الاخبار المالية حسب التأثير             د) اصدار الوثائق المالية والاستثمارية 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</w:p>
    <w:p>
      <w:pPr>
        <w:pStyle w:val="style0"/>
        <w:bidi/>
        <w:spacing w:after="0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.20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>من الإجراءات الواجب اتباعها عند التعرض للاحتيال:</w:t>
      </w:r>
    </w:p>
    <w:p>
      <w:pPr>
        <w:pStyle w:val="style0"/>
        <w:bidi/>
        <w:spacing w:after="0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أ) الاحتفاظ بالأدلة     </w:t>
      </w:r>
      <w:r>
        <w:rPr>
          <w:rFonts w:ascii="Arial" w:hAnsi="Arial" w:hint="cs"/>
          <w:sz w:val="28"/>
          <w:szCs w:val="28"/>
          <w:rtl/>
        </w:rPr>
        <w:t xml:space="preserve">    </w:t>
      </w:r>
      <w:r>
        <w:rPr>
          <w:rFonts w:ascii="Arial" w:hAnsi="Arial" w:hint="cs"/>
          <w:sz w:val="28"/>
          <w:szCs w:val="28"/>
          <w:rtl/>
        </w:rPr>
        <w:t xml:space="preserve">   ب) حذف الرسائل المشبوهة   ج) تجاهل البنك تماما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 د) عدم تغيير كلمات المرور </w:t>
      </w: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tbl>
      <w:tblPr>
        <w:tblStyle w:val="style4099"/>
        <w:tblpPr w:leftFromText="180" w:rightFromText="180" w:topFromText="0" w:bottomFromText="0" w:vertAnchor="text" w:horzAnchor="margin" w:tblpXSpec="center" w:tblpY="7"/>
        <w:bidiVisual/>
        <w:tblW w:w="8840" w:type="dxa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6"/>
        <w:gridCol w:w="886"/>
        <w:gridCol w:w="886"/>
        <w:gridCol w:w="886"/>
        <w:gridCol w:w="886"/>
        <w:gridCol w:w="886"/>
      </w:tblGrid>
      <w:tr>
        <w:trPr>
          <w:trHeight w:val="539" w:hRule="atLeast"/>
        </w:trPr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</w:t>
            </w:r>
          </w:p>
        </w:tc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2</w:t>
            </w:r>
          </w:p>
        </w:tc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3</w:t>
            </w:r>
          </w:p>
        </w:tc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4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5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6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7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8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9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10</w:t>
            </w:r>
          </w:p>
        </w:tc>
      </w:tr>
      <w:tr>
        <w:tblPrEx/>
        <w:trPr>
          <w:trHeight w:val="863" w:hRule="atLeast"/>
        </w:trPr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92" w:hRule="atLeast"/>
        </w:trPr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11</w:t>
            </w:r>
          </w:p>
        </w:tc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12</w:t>
            </w:r>
          </w:p>
        </w:tc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13</w:t>
            </w:r>
          </w:p>
        </w:tc>
        <w:tc>
          <w:tcPr>
            <w:tcW w:w="881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14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15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16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17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18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19</w:t>
            </w:r>
          </w:p>
        </w:tc>
        <w:tc>
          <w:tcPr>
            <w:tcW w:w="886" w:type="dxa"/>
            <w:tcBorders/>
            <w:shd w:val="clear" w:color="auto" w:fill="bfbfbf"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alibri" w:cs="Arial" w:eastAsia="Calibri" w:hAnsi="Calibri"/>
                <w:b/>
                <w:bCs/>
                <w:sz w:val="32"/>
                <w:szCs w:val="32"/>
                <w:lang w:bidi="ar-JO"/>
              </w:rPr>
              <w:t>20</w:t>
            </w:r>
          </w:p>
        </w:tc>
      </w:tr>
      <w:tr>
        <w:tblPrEx/>
        <w:trPr>
          <w:trHeight w:val="914" w:hRule="atLeast"/>
        </w:trPr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6" w:type="dxa"/>
            <w:tcBorders/>
          </w:tcPr>
          <w:p>
            <w:pPr>
              <w:pStyle w:val="style0"/>
              <w:bidi/>
              <w:jc w:val="center"/>
              <w:rPr>
                <w:rFonts w:ascii="Calibri" w:cs="Arial" w:eastAsia="Calibri" w:hAnsi="Calibr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160"/>
        <w:jc w:val="center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160"/>
        <w:jc w:val="center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160"/>
        <w:jc w:val="center"/>
        <w:rPr>
          <w:rFonts w:ascii="Arial" w:eastAsia="Calibri" w:hAnsi="Arial"/>
          <w:sz w:val="28"/>
          <w:szCs w:val="28"/>
          <w:rtl/>
          <w:lang w:bidi="ar-JO"/>
        </w:rPr>
      </w:pPr>
      <w:r>
        <w:rPr>
          <w:rFonts w:ascii="Arial" w:eastAsia="SimSun" w:hAnsi="Arial"/>
          <w:sz w:val="28"/>
          <w:szCs w:val="28"/>
          <w:lang w:bidi="ar-JO"/>
        </w:rPr>
        <w:t>}</w:t>
      </w:r>
      <w:r>
        <w:rPr>
          <w:rFonts w:ascii="Arial" w:eastAsia="SimSun" w:hAnsi="Arial"/>
          <w:sz w:val="28"/>
          <w:szCs w:val="28"/>
          <w:rtl/>
        </w:rPr>
        <w:t xml:space="preserve"> مع أطيب الأمنيات للجميع بالتوفيق والنجاح</w:t>
      </w:r>
      <w:r>
        <w:rPr>
          <w:rFonts w:ascii="Arial" w:eastAsia="Calibri" w:hAnsi="Arial"/>
          <w:sz w:val="28"/>
          <w:szCs w:val="28"/>
          <w:lang w:bidi="ar-JO"/>
        </w:rPr>
        <w:t xml:space="preserve"> {</w:t>
      </w:r>
    </w:p>
    <w:p>
      <w:pPr>
        <w:pStyle w:val="style0"/>
        <w:bidi/>
        <w:spacing w:after="160"/>
        <w:jc w:val="center"/>
        <w:rPr>
          <w:rFonts w:ascii="Arial" w:eastAsia="Calibri" w:hAnsi="Arial"/>
          <w:sz w:val="28"/>
          <w:szCs w:val="28"/>
          <w:rtl/>
          <w:lang w:bidi="ar-JO"/>
        </w:rPr>
      </w:pPr>
      <w:r>
        <w:rPr>
          <w:rFonts w:ascii="Arial" w:eastAsia="Calibri" w:hAnsi="Arial" w:hint="cs"/>
          <w:sz w:val="28"/>
          <w:szCs w:val="28"/>
          <w:rtl/>
          <w:lang w:bidi="ar-JO"/>
        </w:rPr>
        <w:t>المعلمة:</w:t>
      </w:r>
      <w:r>
        <w:rPr>
          <w:rFonts w:ascii="Arial" w:eastAsia="Calibri" w:hAnsi="Arial"/>
          <w:sz w:val="28"/>
          <w:szCs w:val="28"/>
          <w:rtl/>
          <w:lang w:bidi="ar-JO"/>
        </w:rPr>
        <w:t xml:space="preserve">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720" w:right="720" w:bottom="720" w:left="720" w:header="708" w:footer="708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color w:val="ff0000"/>
        <w:rtl/>
        <w:lang w:bidi="ar-JO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825EFA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0000001"/>
    <w:multiLevelType w:val="hybridMultilevel"/>
    <w:tmpl w:val="F6AE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9C63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D624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776D800"/>
    <w:lvl w:ilvl="0" w:tplc="0809000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5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1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3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A7C9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94C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eastAsia="宋体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9">
    <w:name w:val="شبكة جدول1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46E3-7239-4178-BFC4-76168C6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Words>673</Words>
  <Pages>3</Pages>
  <Characters>3445</Characters>
  <Application>WPS Office</Application>
  <DocSecurity>0</DocSecurity>
  <Paragraphs>152</Paragraphs>
  <ScaleCrop>false</ScaleCrop>
  <LinksUpToDate>false</LinksUpToDate>
  <CharactersWithSpaces>4752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٢٠٢٤-٠٤-٢٣T٢٠:٥٧:٠٠Z</dcterms:created>
  <dc:creator>mabsoot mwaise</dc:creator>
  <lastModifiedBy>SM-S928B</lastModifiedBy>
  <dcterms:modified xsi:type="dcterms:W3CDTF">٢٠٢٦-٠٤-٠٥T١٦:٣٩:٢٧Z</dcterms:modified>
  <revision>166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63a41ea8dd5944e4b15894e7c06253ad</vt:lpwstr>
  </property>
</Properties>
</file>