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6C" w:rsidRPr="00B96988" w:rsidRDefault="00391E6C">
      <w:pPr>
        <w:spacing w:after="0" w:line="360" w:lineRule="auto"/>
        <w:jc w:val="center"/>
        <w:rPr>
          <w:rFonts w:asciiTheme="minorBidi" w:hAnsiTheme="minorBidi" w:hint="cs"/>
          <w:rtl/>
          <w:lang w:bidi="ar-JO"/>
        </w:rPr>
      </w:pPr>
    </w:p>
    <w:p w:rsidR="0015314F" w:rsidRPr="00B96988" w:rsidRDefault="00E7591D">
      <w:pPr>
        <w:spacing w:after="0" w:line="360" w:lineRule="auto"/>
        <w:jc w:val="center"/>
        <w:rPr>
          <w:rFonts w:asciiTheme="minorBidi" w:hAnsiTheme="minorBidi"/>
          <w:rtl/>
          <w:lang w:bidi="ar-JO"/>
        </w:rPr>
      </w:pPr>
      <w:r w:rsidRPr="00B96988">
        <w:rPr>
          <w:rFonts w:asciiTheme="minorBidi" w:hAnsiTheme="minorBidi"/>
          <w:rtl/>
          <w:lang w:bidi="ar-JO"/>
        </w:rPr>
        <w:t>مديرية تربية لواء الأغوار الجنوبية</w:t>
      </w:r>
    </w:p>
    <w:p w:rsidR="0015314F" w:rsidRPr="00B96988" w:rsidRDefault="00E7591D">
      <w:pPr>
        <w:spacing w:after="0" w:line="360" w:lineRule="auto"/>
        <w:jc w:val="center"/>
        <w:rPr>
          <w:rFonts w:asciiTheme="minorBidi" w:hAnsiTheme="minorBidi"/>
          <w:rtl/>
          <w:lang w:bidi="ar-EG"/>
        </w:rPr>
      </w:pPr>
      <w:r w:rsidRPr="00B96988">
        <w:rPr>
          <w:rFonts w:asciiTheme="minorBidi" w:hAnsiTheme="minorBidi"/>
          <w:rtl/>
          <w:lang w:bidi="ar-JO"/>
        </w:rPr>
        <w:t>ا</w:t>
      </w:r>
      <w:r w:rsidRPr="00B96988">
        <w:rPr>
          <w:rFonts w:asciiTheme="minorBidi" w:hAnsiTheme="minorBidi"/>
          <w:rtl/>
          <w:lang w:bidi="ar-EG"/>
        </w:rPr>
        <w:t xml:space="preserve">متحان </w:t>
      </w:r>
      <w:r w:rsidR="009F6334" w:rsidRPr="00B96988">
        <w:rPr>
          <w:rFonts w:asciiTheme="minorBidi" w:hAnsiTheme="minorBidi"/>
          <w:rtl/>
          <w:lang w:bidi="ar-JO"/>
        </w:rPr>
        <w:t>الشهر الأول للفصل الدراسي الثاني</w:t>
      </w:r>
      <w:r w:rsidRPr="00B96988">
        <w:rPr>
          <w:rFonts w:asciiTheme="minorBidi" w:hAnsiTheme="minorBidi"/>
          <w:rtl/>
          <w:lang w:bidi="ar-JO"/>
        </w:rPr>
        <w:t xml:space="preserve"> 2025/ 2026م</w:t>
      </w:r>
    </w:p>
    <w:p w:rsidR="0015314F" w:rsidRPr="00B96988" w:rsidRDefault="00E7591D">
      <w:pPr>
        <w:spacing w:after="0" w:line="360" w:lineRule="auto"/>
        <w:jc w:val="center"/>
        <w:rPr>
          <w:rFonts w:asciiTheme="minorBidi" w:hAnsiTheme="minorBidi"/>
          <w:rtl/>
          <w:lang w:bidi="ar-JO"/>
        </w:rPr>
      </w:pPr>
      <w:r w:rsidRPr="00B96988">
        <w:rPr>
          <w:rFonts w:asciiTheme="minorBidi" w:hAnsiTheme="minorBidi"/>
          <w:rtl/>
          <w:lang w:bidi="ar-EG"/>
        </w:rPr>
        <w:t xml:space="preserve">مدرسة </w:t>
      </w:r>
      <w:r w:rsidRPr="00B96988">
        <w:rPr>
          <w:rFonts w:asciiTheme="minorBidi" w:hAnsiTheme="minorBidi"/>
          <w:rtl/>
          <w:lang w:bidi="ar-JO"/>
        </w:rPr>
        <w:t>المزرعة الثانوية للبنين</w:t>
      </w:r>
    </w:p>
    <w:p w:rsidR="0015314F" w:rsidRPr="00B96988" w:rsidRDefault="00E7591D" w:rsidP="00090B0C">
      <w:pPr>
        <w:wordWrap w:val="0"/>
        <w:spacing w:after="0" w:line="360" w:lineRule="auto"/>
        <w:rPr>
          <w:rFonts w:asciiTheme="minorBidi" w:hAnsiTheme="minorBidi"/>
          <w:rtl/>
          <w:lang w:bidi="ar-JO"/>
        </w:rPr>
      </w:pPr>
      <w:r w:rsidRPr="00B96988">
        <w:rPr>
          <w:rFonts w:asciiTheme="minorBidi" w:hAnsiTheme="minorBidi"/>
          <w:rtl/>
          <w:lang w:bidi="ar-JO"/>
        </w:rPr>
        <w:t xml:space="preserve">المبحث: التربية الإسلامية تخصص                                              الصف: الثانوي ثانوي </w:t>
      </w:r>
      <w:r w:rsidR="00090B0C" w:rsidRPr="00B96988">
        <w:rPr>
          <w:rFonts w:asciiTheme="minorBidi" w:hAnsiTheme="minorBidi"/>
          <w:rtl/>
          <w:lang w:bidi="ar-JO"/>
        </w:rPr>
        <w:t>صحي</w:t>
      </w:r>
      <w:r w:rsidR="00B038D0">
        <w:rPr>
          <w:rFonts w:asciiTheme="minorBidi" w:hAnsiTheme="minorBidi" w:hint="cs"/>
          <w:rtl/>
          <w:lang w:bidi="ar-JO"/>
        </w:rPr>
        <w:t>+قانون</w:t>
      </w:r>
    </w:p>
    <w:p w:rsidR="0015314F" w:rsidRPr="00B96988" w:rsidRDefault="00E7591D" w:rsidP="00B038D0">
      <w:pPr>
        <w:pBdr>
          <w:bottom w:val="single" w:sz="12" w:space="1" w:color="auto"/>
        </w:pBdr>
        <w:wordWrap w:val="0"/>
        <w:spacing w:after="0" w:line="360" w:lineRule="auto"/>
        <w:rPr>
          <w:rFonts w:asciiTheme="minorBidi" w:hAnsiTheme="minorBidi"/>
          <w:rtl/>
          <w:lang w:bidi="ar-JO"/>
        </w:rPr>
      </w:pPr>
      <w:r w:rsidRPr="00B96988">
        <w:rPr>
          <w:rFonts w:asciiTheme="minorBidi" w:hAnsiTheme="minorBidi"/>
          <w:rtl/>
          <w:lang w:bidi="ar-EG"/>
        </w:rPr>
        <w:t>الاسم:.......................</w:t>
      </w:r>
      <w:r w:rsidRPr="00B96988">
        <w:rPr>
          <w:rFonts w:asciiTheme="minorBidi" w:hAnsiTheme="minorBidi"/>
          <w:rtl/>
          <w:lang w:bidi="ar-JO"/>
        </w:rPr>
        <w:t>...............</w:t>
      </w:r>
      <w:r w:rsidRPr="00B96988">
        <w:rPr>
          <w:rFonts w:asciiTheme="minorBidi" w:hAnsiTheme="minorBidi"/>
          <w:rtl/>
          <w:lang w:bidi="ar-EG"/>
        </w:rPr>
        <w:t xml:space="preserve">............... </w:t>
      </w:r>
      <w:r w:rsidR="00B0267F" w:rsidRPr="00B96988">
        <w:rPr>
          <w:rFonts w:asciiTheme="minorBidi" w:hAnsiTheme="minorBidi"/>
          <w:rtl/>
          <w:lang w:bidi="ar-JO"/>
        </w:rPr>
        <w:t xml:space="preserve">                  </w:t>
      </w:r>
      <w:r w:rsidR="00090B0C" w:rsidRPr="00B96988">
        <w:rPr>
          <w:rFonts w:asciiTheme="minorBidi" w:hAnsiTheme="minorBidi"/>
          <w:rtl/>
          <w:lang w:bidi="ar-JO"/>
        </w:rPr>
        <w:t xml:space="preserve">  اليوم والتاريخ: </w:t>
      </w:r>
      <w:r w:rsidR="00B038D0">
        <w:rPr>
          <w:rFonts w:asciiTheme="minorBidi" w:hAnsiTheme="minorBidi" w:hint="cs"/>
          <w:rtl/>
          <w:lang w:bidi="ar-JO"/>
        </w:rPr>
        <w:t xml:space="preserve">   </w:t>
      </w:r>
      <w:r w:rsidR="009F6334" w:rsidRPr="00B96988">
        <w:rPr>
          <w:rFonts w:asciiTheme="minorBidi" w:hAnsiTheme="minorBidi"/>
          <w:rtl/>
          <w:lang w:bidi="ar-JO"/>
        </w:rPr>
        <w:t xml:space="preserve"> </w:t>
      </w:r>
      <w:r w:rsidR="00B038D0">
        <w:rPr>
          <w:rFonts w:asciiTheme="minorBidi" w:hAnsiTheme="minorBidi" w:hint="cs"/>
          <w:rtl/>
          <w:lang w:bidi="ar-JO"/>
        </w:rPr>
        <w:t xml:space="preserve">  </w:t>
      </w:r>
      <w:r w:rsidR="009F6334" w:rsidRPr="00B96988">
        <w:rPr>
          <w:rFonts w:asciiTheme="minorBidi" w:hAnsiTheme="minorBidi"/>
          <w:rtl/>
          <w:lang w:bidi="ar-JO"/>
        </w:rPr>
        <w:t>/</w:t>
      </w:r>
      <w:r w:rsidR="00B038D0">
        <w:rPr>
          <w:rFonts w:asciiTheme="minorBidi" w:hAnsiTheme="minorBidi" w:hint="cs"/>
          <w:rtl/>
          <w:lang w:bidi="ar-JO"/>
        </w:rPr>
        <w:t xml:space="preserve">    </w:t>
      </w:r>
      <w:r w:rsidR="009F6334" w:rsidRPr="00B96988">
        <w:rPr>
          <w:rFonts w:asciiTheme="minorBidi" w:hAnsiTheme="minorBidi"/>
          <w:rtl/>
          <w:lang w:bidi="ar-JO"/>
        </w:rPr>
        <w:t>/2026</w:t>
      </w:r>
    </w:p>
    <w:p w:rsidR="0015314F" w:rsidRPr="00B96988" w:rsidRDefault="0015314F">
      <w:pPr>
        <w:pBdr>
          <w:bottom w:val="single" w:sz="12" w:space="1" w:color="auto"/>
        </w:pBdr>
        <w:spacing w:line="360" w:lineRule="auto"/>
        <w:rPr>
          <w:rFonts w:asciiTheme="minorBidi" w:hAnsiTheme="minorBidi"/>
          <w:sz w:val="2"/>
          <w:szCs w:val="2"/>
          <w:rtl/>
          <w:lang w:bidi="ar-EG"/>
        </w:rPr>
      </w:pPr>
    </w:p>
    <w:p w:rsidR="00B96988" w:rsidRPr="00F61AE3" w:rsidRDefault="00B96988" w:rsidP="00B96988">
      <w:pPr>
        <w:rPr>
          <w:rFonts w:asciiTheme="minorBidi" w:hAnsiTheme="minorBidi"/>
          <w:b w:val="0"/>
          <w:bCs w:val="0"/>
          <w:rtl/>
          <w:lang w:bidi="ar-JO"/>
        </w:rPr>
      </w:pPr>
      <w:r w:rsidRPr="00F61AE3">
        <w:rPr>
          <w:rFonts w:asciiTheme="minorBidi" w:hAnsiTheme="minorBidi" w:hint="cs"/>
          <w:b w:val="0"/>
          <w:bCs w:val="0"/>
          <w:rtl/>
          <w:lang w:bidi="ar-JO"/>
        </w:rPr>
        <w:t>*</w:t>
      </w:r>
      <w:r w:rsidRPr="00F61AE3">
        <w:rPr>
          <w:rFonts w:asciiTheme="minorBidi" w:hAnsiTheme="minorBidi"/>
          <w:b w:val="0"/>
          <w:bCs w:val="0"/>
          <w:rtl/>
          <w:lang w:bidi="ar-JO"/>
        </w:rPr>
        <w:t>اختر رمز الإجابة الصحيحة لكل مما يلي:</w:t>
      </w: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1)ا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لوسيلة التي تجعل الإنسان يدرك "الغاية من وجوده" ويصل إلى الإيمان بوجود الخالق هي: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العاطفة المجردة.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التقليد الأعمى.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التفكير والتدبر.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الصدفة.</w:t>
      </w: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2)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تقديم "حفظ النفس" على "حفظ المال" في المقاصد الشرعية يعد مثالاً على فقه: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الواقع.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الأولويات.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المآلات.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اللغة.</w:t>
      </w: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3)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الآية الكريمة التي تعد أصلاً في ذم "اتباع الظن" هي قوله تعالى: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​أ. ﴿وَمَا لَهُم بِهِ مِنْ عِلْمٍ إِن يَتَّبِعُونَ إِلَّا الظَّنَّ﴾. 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﴿قُلْ هَاتُوا بُرْهَانَكُمْ إِن كُنتُمْ صَادِقِينَ﴾.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​ج. ﴿أَفَلَا يَنظُرُونَ إِلَى الْإِبِلِ كَيْفَ خُلِقَتْ﴾.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﴿إِنَّ فِي ذَٰلِكَ لَآيَاتٍ لِّقَوْمٍ يَتَفَكَّرُونَ﴾.</w:t>
      </w: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4)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تعد "القدرة على إيجاد حلول غير تقليدية للمشكلات" تعريفاً لـ: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الحفظ.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التفكير الناقد.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ج. الإبداع.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المحاكاة.</w:t>
      </w: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5)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من الآثار المترتبة على آفة "النميمة" في المجتمع: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زيادة الروابط الاجتماعية.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ب. تفكك الأسر وشيوع العداوة.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​ج. تنمية مهارات الحوار.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تحسين المظهر الاجتماعي.</w:t>
      </w: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6)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الوقت في الإسلام يعتبر: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ملكاً للإنسان يتصرف فيه كيف يشاء.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وسيلة للهو واللعب فقط.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​ج. أمانة ومسؤولية يُسأل عنها العبد يوم القيامة.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شيئاً لا قيمة له في ميزان العمل.</w:t>
      </w: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7)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دعا الإسلام إلى الموازنة بين "القوة المادية" و "القوة الروحية"، وهذا يسمى: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الانعزال.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ب. الوسطية والاعتدال.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الرهبانية.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المادية الصرفة.</w:t>
      </w: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8)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الموهبة التي تميز بها الصحابي "حسان بن ثابت" </w:t>
      </w:r>
      <w:r w:rsidRPr="00F61AE3">
        <w:rPr>
          <w:rFonts w:ascii="Arial" w:hAnsi="Arial" w:cs="Arial"/>
          <w:sz w:val="22"/>
          <w:szCs w:val="22"/>
          <w:lang w:bidi="ar-JO"/>
        </w:rPr>
        <w:t>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 وظفها في:</w:t>
      </w:r>
    </w:p>
    <w:p w:rsidR="00465ADB" w:rsidRPr="00F61AE3" w:rsidRDefault="00465ADB" w:rsidP="00F61AE3">
      <w:pPr>
        <w:spacing w:line="360" w:lineRule="auto"/>
        <w:rPr>
          <w:rFonts w:asciiTheme="minorBidi" w:hAnsiTheme="minorBidi" w:hint="cs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كتابة الوحي.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الدفاع عن الإسلام بشعره.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تجارة القوافل.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القيادة في المعارك</w:t>
      </w:r>
    </w:p>
    <w:p w:rsidR="00465ADB" w:rsidRPr="00F61AE3" w:rsidRDefault="00F61AE3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 w:hint="cs"/>
          <w:sz w:val="22"/>
          <w:szCs w:val="22"/>
          <w:rtl/>
          <w:lang w:bidi="ar-JO"/>
        </w:rPr>
      </w:pPr>
      <w:r>
        <w:rPr>
          <w:rFonts w:asciiTheme="minorBidi" w:hAnsiTheme="minorBidi" w:cs="Arial" w:hint="cs"/>
          <w:sz w:val="22"/>
          <w:szCs w:val="22"/>
          <w:rtl/>
          <w:lang w:bidi="ar-JO"/>
        </w:rPr>
        <w:t>9</w:t>
      </w:r>
      <w:r w:rsidR="00465ADB"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)</w:t>
      </w:r>
      <w:r w:rsidR="00465ADB" w:rsidRPr="00F61AE3">
        <w:rPr>
          <w:rFonts w:asciiTheme="minorBidi" w:hAnsiTheme="minorBidi" w:cs="Arial"/>
          <w:sz w:val="22"/>
          <w:szCs w:val="22"/>
          <w:rtl/>
          <w:lang w:bidi="ar-JO"/>
        </w:rPr>
        <w:t>يعد "الكذب" من أقبح آفات اللسان، والمراد به:</w:t>
      </w:r>
    </w:p>
    <w:p w:rsidR="00465ADB" w:rsidRPr="00F61AE3" w:rsidRDefault="00465ADB" w:rsidP="00465ADB">
      <w:pPr>
        <w:spacing w:line="360" w:lineRule="auto"/>
        <w:rPr>
          <w:rFonts w:asciiTheme="minorBidi" w:hAnsiTheme="minorBidi" w:cs="Arial" w:hint="cs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أ. نقل كلام صحيح بقصد الإفساد.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ذكر الشخص بما يكره.</w:t>
      </w:r>
    </w:p>
    <w:p w:rsidR="00465ADB" w:rsidRDefault="00465ADB" w:rsidP="00465ADB">
      <w:pPr>
        <w:spacing w:line="360" w:lineRule="auto"/>
        <w:rPr>
          <w:rFonts w:asciiTheme="minorBidi" w:hAnsiTheme="minorBidi" w:hint="cs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الإخبار بالشيء على غير حقيقته.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الاستهزاء بالناس.</w:t>
      </w:r>
    </w:p>
    <w:p w:rsidR="00F61AE3" w:rsidRDefault="00F61AE3" w:rsidP="00465ADB">
      <w:pPr>
        <w:spacing w:line="360" w:lineRule="auto"/>
        <w:rPr>
          <w:rFonts w:asciiTheme="minorBidi" w:hAnsiTheme="minorBidi" w:hint="cs"/>
          <w:sz w:val="22"/>
          <w:szCs w:val="22"/>
          <w:rtl/>
          <w:lang w:bidi="ar-JO"/>
        </w:rPr>
      </w:pPr>
    </w:p>
    <w:p w:rsidR="00F61AE3" w:rsidRPr="00F61AE3" w:rsidRDefault="00F61AE3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10)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ترتيب الأولويات بحسب "الأهمية" يعني تقديم: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المندوب على الواجب.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ب. الواجب على المندوب.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المباح على الواجب.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العمل الصغير على الكبير.</w:t>
      </w: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11)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المنهج الذي اعتمده النبي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ﷺ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 في استشارة أصحابه في "غزوة الخندق" يمثل إبداعاً في: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الأسلوب الأدبي.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الفقه اللغوي.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الفكر العسكري والإداري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الصناعة والتجارة.</w:t>
      </w: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12)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قوله تعالى: ﴿وَلَا تَقْفُ مَا لَيْسَ لَكَ بِهِ عِلْمٌ﴾ يدعو إلى منهج علمي يعتمد على: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​أ. التثبت والتحقق.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</w:t>
      </w:r>
      <w:r w:rsidRPr="00F61AE3">
        <w:rPr>
          <w:rFonts w:ascii="Arial" w:hAnsi="Arial" w:cs="Arial" w:hint="cs"/>
          <w:sz w:val="22"/>
          <w:szCs w:val="22"/>
          <w:rtl/>
          <w:lang w:bidi="ar-JO"/>
        </w:rPr>
        <w:t xml:space="preserve">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سرعة الاستجابة للأخبار.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قبول الإشاعات.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اتباع الهوى.</w:t>
      </w: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13)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من الضوابط الشرعية في "إدارة الأزمات" التفاؤل واليقين بنصر الله، ويظهر ذلك في قوله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ﷺ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 لأبي بكر في الغار:</w:t>
      </w:r>
    </w:p>
    <w:p w:rsidR="00465ADB" w:rsidRPr="00F61AE3" w:rsidRDefault="00465ADB" w:rsidP="00465ADB">
      <w:pPr>
        <w:spacing w:line="360" w:lineRule="auto"/>
        <w:rPr>
          <w:rFonts w:asciiTheme="minorBidi" w:hAnsiTheme="minorBidi" w:hint="cs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"يا أبا بكر ما ظنك باثنين الله ثالثهما".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"اذهبوا فأنتم الطلقاء".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"استعينوا على قضاء حوائجكم بالكتمان".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"المرء مع من أحب".</w:t>
      </w: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14)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يطلق مصطلح "شهادة الزور" على:</w:t>
      </w:r>
    </w:p>
    <w:p w:rsidR="00465ADB" w:rsidRPr="00F61AE3" w:rsidRDefault="00465ADB" w:rsidP="00465ADB">
      <w:pPr>
        <w:spacing w:line="360" w:lineRule="auto"/>
        <w:rPr>
          <w:rFonts w:asciiTheme="minorBidi" w:hAnsiTheme="minorBidi" w:hint="cs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الكذب في الحديث العادي.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ب. تعمد الكذب في الشهادة لإبطال حق أو إحقاق باطل.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الحلف بالله كذباً لتسويق البضاعة.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كتمان النصيحة عن المسلم.</w:t>
      </w: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15)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استثمار وقت الفراغ في "العمل التطوعي" يعد من صور: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تضييع الوقت.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ب. عمارة الأرض ونفع المجتمع.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الرياء والسمعة.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الهروب من المسؤولية.</w:t>
      </w: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16)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الصحابي الذي أشار على النبي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ﷺ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 بحفر الخندق هو: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​أ. سلمان الفارسي </w:t>
      </w:r>
      <w:r w:rsidRPr="00F61AE3">
        <w:rPr>
          <w:rFonts w:ascii="Arial" w:hAnsi="Arial" w:cs="Arial" w:hint="cs"/>
          <w:sz w:val="22"/>
          <w:szCs w:val="22"/>
          <w:rtl/>
          <w:lang w:bidi="ar-JO"/>
        </w:rPr>
        <w:t xml:space="preserve">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ب. عمر بن الخطاب </w:t>
      </w:r>
      <w:r w:rsidRPr="00F61AE3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ج. أبو بكر الصديق </w:t>
      </w:r>
      <w:r w:rsidRPr="00F61AE3">
        <w:rPr>
          <w:rFonts w:ascii="Arial" w:hAnsi="Arial" w:cs="Arial" w:hint="cs"/>
          <w:sz w:val="22"/>
          <w:szCs w:val="22"/>
          <w:rtl/>
          <w:lang w:bidi="ar-JO"/>
        </w:rPr>
        <w:t xml:space="preserve">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د. علي بن أبي طالب </w:t>
      </w:r>
      <w:r w:rsidRPr="00F61AE3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17)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من شروط التفكير السليم في الإسلام: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​أ. التحرر من التبعية الفكرية والتقليد الأعمى.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</w:t>
      </w:r>
      <w:r w:rsidRPr="00F61AE3">
        <w:rPr>
          <w:rFonts w:asciiTheme="minorBidi" w:hAnsiTheme="minorBidi"/>
          <w:sz w:val="22"/>
          <w:szCs w:val="22"/>
          <w:lang w:bidi="ar-JO"/>
        </w:rPr>
        <w:t xml:space="preserve">                   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>ب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. الاعتماد على العاطفة فقط.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​ج. رفض كل ما هو قديم.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قبول الأفكار دون دليل.</w:t>
      </w: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18)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تقديم "بر الوالدين" على "صلاة النافلة" يندرج تحت قاعدة تقديم:</w:t>
      </w:r>
    </w:p>
    <w:p w:rsidR="00465ADB" w:rsidRPr="00F61AE3" w:rsidRDefault="00465ADB" w:rsidP="00465ADB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المصلحة العامة على الخاصة.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ب. الفرض على النفل.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العمل الدائم على المنقطع.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السهل على الصعب.</w:t>
      </w: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19)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تعتبر "الاستخارة" في المنظور الإسلامي وسيلة لـ:</w:t>
      </w:r>
    </w:p>
    <w:p w:rsidR="00465ADB" w:rsidRPr="00F61AE3" w:rsidRDefault="00465ADB" w:rsidP="00F61AE3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معرفة الغيب.</w:t>
      </w:r>
      <w:r w:rsidR="00F61AE3"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تفويض الأمر لله بعد الأخذ بالأسباب.</w:t>
      </w:r>
      <w:r w:rsidR="00F61AE3"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ترك العمل والانتظار.</w:t>
      </w:r>
      <w:r w:rsidR="00F61AE3"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التنبؤ بالمستقبل.</w:t>
      </w:r>
    </w:p>
    <w:p w:rsidR="00465ADB" w:rsidRPr="00F61AE3" w:rsidRDefault="00465ADB" w:rsidP="00F61AE3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="00F61AE3">
        <w:rPr>
          <w:rFonts w:asciiTheme="minorBidi" w:hAnsiTheme="minorBidi" w:cs="Arial" w:hint="cs"/>
          <w:sz w:val="22"/>
          <w:szCs w:val="22"/>
          <w:rtl/>
          <w:lang w:bidi="ar-JO"/>
        </w:rPr>
        <w:t>20)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علاقة الإنسان بنفسه في الإسلام تقوم على مبدأ:</w:t>
      </w:r>
    </w:p>
    <w:p w:rsidR="00465ADB" w:rsidRPr="00F61AE3" w:rsidRDefault="00465ADB" w:rsidP="00F61AE3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تعذيب الجسد لترتقي الروح.</w:t>
      </w:r>
      <w:r w:rsid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إطلاق العنان للشهوات.</w:t>
      </w:r>
    </w:p>
    <w:p w:rsidR="009F6334" w:rsidRPr="00F61AE3" w:rsidRDefault="00465ADB" w:rsidP="00F61AE3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​ج. التزكية والارتقاء بها مادياً ومعنوياً. </w:t>
      </w:r>
      <w:r w:rsid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إهمال النفس والتركيز على الآخرين فقط.</w:t>
      </w:r>
    </w:p>
    <w:p w:rsidR="0015314F" w:rsidRPr="00F61AE3" w:rsidRDefault="00F61AE3" w:rsidP="00B0267F">
      <w:pPr>
        <w:spacing w:line="360" w:lineRule="auto"/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 w:hint="cs"/>
          <w:sz w:val="22"/>
          <w:szCs w:val="22"/>
          <w:rtl/>
        </w:rPr>
        <w:t>انتهت الأسئلة</w:t>
      </w:r>
    </w:p>
    <w:sectPr w:rsidR="0015314F" w:rsidRPr="00F61AE3" w:rsidSect="00391E6C">
      <w:pgSz w:w="11907" w:h="16840"/>
      <w:pgMar w:top="426" w:right="720" w:bottom="284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E58" w:rsidRDefault="002A0E58">
      <w:pPr>
        <w:spacing w:line="240" w:lineRule="auto"/>
      </w:pPr>
      <w:r>
        <w:separator/>
      </w:r>
    </w:p>
  </w:endnote>
  <w:endnote w:type="continuationSeparator" w:id="1">
    <w:p w:rsidR="002A0E58" w:rsidRDefault="002A0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E58" w:rsidRDefault="002A0E58">
      <w:pPr>
        <w:spacing w:after="0"/>
      </w:pPr>
      <w:r>
        <w:separator/>
      </w:r>
    </w:p>
  </w:footnote>
  <w:footnote w:type="continuationSeparator" w:id="1">
    <w:p w:rsidR="002A0E58" w:rsidRDefault="002A0E5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AE6"/>
    <w:multiLevelType w:val="hybridMultilevel"/>
    <w:tmpl w:val="F8D818EE"/>
    <w:lvl w:ilvl="0" w:tplc="2AD22B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D2D"/>
    <w:multiLevelType w:val="singleLevel"/>
    <w:tmpl w:val="162A0D2D"/>
    <w:lvl w:ilvl="0">
      <w:start w:val="1"/>
      <w:numFmt w:val="decimal"/>
      <w:suff w:val="space"/>
      <w:lvlText w:val="%1-"/>
      <w:lvlJc w:val="left"/>
    </w:lvl>
  </w:abstractNum>
  <w:abstractNum w:abstractNumId="2">
    <w:nsid w:val="1AA27CAE"/>
    <w:multiLevelType w:val="hybridMultilevel"/>
    <w:tmpl w:val="107CA962"/>
    <w:lvl w:ilvl="0" w:tplc="BC3A868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D5325"/>
    <w:multiLevelType w:val="multilevel"/>
    <w:tmpl w:val="429D53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63E06"/>
    <w:multiLevelType w:val="multilevel"/>
    <w:tmpl w:val="59D63E06"/>
    <w:lvl w:ilvl="0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92F96"/>
    <w:multiLevelType w:val="hybridMultilevel"/>
    <w:tmpl w:val="8B12C26A"/>
    <w:lvl w:ilvl="0" w:tplc="0409000F">
      <w:start w:val="1"/>
      <w:numFmt w:val="decimal"/>
      <w:lvlText w:val="%1."/>
      <w:lvlJc w:val="left"/>
      <w:pPr>
        <w:ind w:left="10283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AB8"/>
    <w:rsid w:val="00060373"/>
    <w:rsid w:val="00090B0C"/>
    <w:rsid w:val="0015314F"/>
    <w:rsid w:val="00221613"/>
    <w:rsid w:val="00230AB8"/>
    <w:rsid w:val="00262971"/>
    <w:rsid w:val="002A0E58"/>
    <w:rsid w:val="00361FA2"/>
    <w:rsid w:val="00391E6C"/>
    <w:rsid w:val="003F0B39"/>
    <w:rsid w:val="00433B91"/>
    <w:rsid w:val="00465ADB"/>
    <w:rsid w:val="00487D6A"/>
    <w:rsid w:val="004E1941"/>
    <w:rsid w:val="005F5788"/>
    <w:rsid w:val="00721651"/>
    <w:rsid w:val="00770682"/>
    <w:rsid w:val="00771620"/>
    <w:rsid w:val="007F315D"/>
    <w:rsid w:val="008B5E3F"/>
    <w:rsid w:val="0093281B"/>
    <w:rsid w:val="00975AA4"/>
    <w:rsid w:val="009F6334"/>
    <w:rsid w:val="00AC58FE"/>
    <w:rsid w:val="00B0267F"/>
    <w:rsid w:val="00B038D0"/>
    <w:rsid w:val="00B96988"/>
    <w:rsid w:val="00BA2629"/>
    <w:rsid w:val="00BA3A2F"/>
    <w:rsid w:val="00C11E18"/>
    <w:rsid w:val="00C70258"/>
    <w:rsid w:val="00D210DA"/>
    <w:rsid w:val="00D2345E"/>
    <w:rsid w:val="00E7591D"/>
    <w:rsid w:val="00E826E2"/>
    <w:rsid w:val="00F61AE3"/>
    <w:rsid w:val="49E77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4F"/>
    <w:pPr>
      <w:bidi/>
      <w:spacing w:after="160" w:line="259" w:lineRule="auto"/>
    </w:pPr>
    <w:rPr>
      <w:b/>
      <w:bCs/>
      <w:kern w:val="2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153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3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3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3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3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3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3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314F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314F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5314F"/>
    <w:rPr>
      <w:color w:val="0563C1" w:themeColor="hyperlink"/>
      <w:u w:val="single"/>
    </w:rPr>
  </w:style>
  <w:style w:type="paragraph" w:styleId="a3">
    <w:name w:val="Subtitle"/>
    <w:basedOn w:val="a"/>
    <w:next w:val="a"/>
    <w:link w:val="Char"/>
    <w:uiPriority w:val="11"/>
    <w:qFormat/>
    <w:rsid w:val="0015314F"/>
    <w:rPr>
      <w:rFonts w:eastAsiaTheme="majorEastAsia" w:cstheme="majorBidi"/>
      <w:color w:val="595959" w:themeColor="text1" w:themeTint="A6"/>
      <w:spacing w:val="15"/>
    </w:rPr>
  </w:style>
  <w:style w:type="paragraph" w:styleId="a4">
    <w:name w:val="Title"/>
    <w:basedOn w:val="a"/>
    <w:next w:val="a"/>
    <w:link w:val="Char0"/>
    <w:uiPriority w:val="10"/>
    <w:qFormat/>
    <w:rsid w:val="00153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عنوان 1 Char"/>
    <w:basedOn w:val="a0"/>
    <w:link w:val="1"/>
    <w:uiPriority w:val="9"/>
    <w:qFormat/>
    <w:rsid w:val="00153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qFormat/>
    <w:rsid w:val="00153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qFormat/>
    <w:rsid w:val="0015314F"/>
    <w:rPr>
      <w:rFonts w:eastAsiaTheme="majorEastAsia" w:cstheme="majorBidi"/>
      <w:color w:val="2F5496" w:themeColor="accent1" w:themeShade="BF"/>
    </w:rPr>
  </w:style>
  <w:style w:type="character" w:customStyle="1" w:styleId="4Char">
    <w:name w:val="عنوان 4 Char"/>
    <w:basedOn w:val="a0"/>
    <w:link w:val="4"/>
    <w:uiPriority w:val="9"/>
    <w:semiHidden/>
    <w:qFormat/>
    <w:rsid w:val="0015314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qFormat/>
    <w:rsid w:val="0015314F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qFormat/>
    <w:rsid w:val="0015314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qFormat/>
    <w:rsid w:val="0015314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qFormat/>
    <w:rsid w:val="0015314F"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عنوان 9 Char"/>
    <w:basedOn w:val="a0"/>
    <w:link w:val="9"/>
    <w:uiPriority w:val="9"/>
    <w:semiHidden/>
    <w:rsid w:val="0015314F"/>
    <w:rPr>
      <w:rFonts w:eastAsiaTheme="majorEastAsia" w:cstheme="majorBidi"/>
      <w:color w:val="262626" w:themeColor="text1" w:themeTint="D9"/>
    </w:rPr>
  </w:style>
  <w:style w:type="character" w:customStyle="1" w:styleId="Char0">
    <w:name w:val="العنوان Char"/>
    <w:basedOn w:val="a0"/>
    <w:link w:val="a4"/>
    <w:uiPriority w:val="10"/>
    <w:qFormat/>
    <w:rsid w:val="00153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عنوان فرعي Char"/>
    <w:basedOn w:val="a0"/>
    <w:link w:val="a3"/>
    <w:uiPriority w:val="11"/>
    <w:qFormat/>
    <w:rsid w:val="0015314F"/>
    <w:rPr>
      <w:rFonts w:eastAsiaTheme="majorEastAsia" w:cstheme="majorBidi"/>
      <w:color w:val="595959" w:themeColor="text1" w:themeTint="A6"/>
      <w:spacing w:val="15"/>
    </w:rPr>
  </w:style>
  <w:style w:type="paragraph" w:styleId="a5">
    <w:name w:val="Quote"/>
    <w:basedOn w:val="a"/>
    <w:next w:val="a"/>
    <w:link w:val="Char1"/>
    <w:uiPriority w:val="29"/>
    <w:qFormat/>
    <w:rsid w:val="00153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qFormat/>
    <w:rsid w:val="0015314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5314F"/>
    <w:pPr>
      <w:ind w:left="720"/>
      <w:contextualSpacing/>
    </w:pPr>
  </w:style>
  <w:style w:type="character" w:customStyle="1" w:styleId="10">
    <w:name w:val="تأكيد مكثف1"/>
    <w:basedOn w:val="a0"/>
    <w:uiPriority w:val="21"/>
    <w:qFormat/>
    <w:rsid w:val="0015314F"/>
    <w:rPr>
      <w:i/>
      <w:iCs/>
      <w:color w:val="2F5496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rsid w:val="00153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7"/>
    <w:uiPriority w:val="30"/>
    <w:qFormat/>
    <w:rsid w:val="0015314F"/>
    <w:rPr>
      <w:i/>
      <w:iCs/>
      <w:color w:val="2F5496" w:themeColor="accent1" w:themeShade="BF"/>
    </w:rPr>
  </w:style>
  <w:style w:type="character" w:customStyle="1" w:styleId="11">
    <w:name w:val="مرجع مكثف1"/>
    <w:basedOn w:val="a0"/>
    <w:uiPriority w:val="32"/>
    <w:qFormat/>
    <w:rsid w:val="0015314F"/>
    <w:rPr>
      <w:smallCaps/>
      <w:color w:val="2F5496" w:themeColor="accent1" w:themeShade="BF"/>
      <w:spacing w:val="5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5314F"/>
    <w:rPr>
      <w:color w:val="605E5C"/>
      <w:shd w:val="clear" w:color="auto" w:fill="E1DFDD"/>
    </w:rPr>
  </w:style>
  <w:style w:type="character" w:styleId="a8">
    <w:name w:val="Strong"/>
    <w:uiPriority w:val="22"/>
    <w:qFormat/>
    <w:rsid w:val="00B969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LARA PC C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2026-03-01T14:11:00Z</cp:lastPrinted>
  <dcterms:created xsi:type="dcterms:W3CDTF">2025-09-16T20:13:00Z</dcterms:created>
  <dcterms:modified xsi:type="dcterms:W3CDTF">2026-03-24T08:10:00Z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9999C0C768454ADB86AB3AEA07C5A683_13</vt:lpwstr>
  </property>
</Properties>
</file>